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D2F69" w14:textId="6D29328A" w:rsidR="007A18DF" w:rsidRPr="001071FB" w:rsidRDefault="007A18DF" w:rsidP="007A18DF">
      <w:pPr>
        <w:jc w:val="center"/>
        <w:rPr>
          <w:rFonts w:ascii="Times New Roman Bold" w:hAnsi="Times New Roman Bold" w:cs="Times New Roman"/>
          <w:b/>
          <w:bCs/>
          <w:smallCaps/>
          <w:sz w:val="28"/>
          <w:szCs w:val="24"/>
        </w:rPr>
      </w:pPr>
      <w:r w:rsidRPr="001071FB">
        <w:rPr>
          <w:rFonts w:ascii="Times New Roman Bold" w:hAnsi="Times New Roman Bold" w:cs="Times New Roman"/>
          <w:b/>
          <w:bCs/>
          <w:smallCaps/>
          <w:sz w:val="28"/>
          <w:szCs w:val="24"/>
        </w:rPr>
        <w:t xml:space="preserve">Learning Window </w:t>
      </w:r>
      <w:r w:rsidR="001D7518" w:rsidRPr="001071FB">
        <w:rPr>
          <w:rFonts w:ascii="Times New Roman Bold" w:hAnsi="Times New Roman Bold" w:cs="Times New Roman"/>
          <w:b/>
          <w:bCs/>
          <w:smallCaps/>
          <w:sz w:val="28"/>
          <w:szCs w:val="24"/>
        </w:rPr>
        <w:t xml:space="preserve">Unit </w:t>
      </w:r>
      <w:r w:rsidR="001071FB" w:rsidRPr="001071FB">
        <w:rPr>
          <w:rFonts w:ascii="Times New Roman Bold" w:hAnsi="Times New Roman Bold" w:cs="Times New Roman"/>
          <w:b/>
          <w:bCs/>
          <w:smallCaps/>
          <w:sz w:val="28"/>
          <w:szCs w:val="24"/>
        </w:rPr>
        <w:t>Plan Instructions</w:t>
      </w:r>
    </w:p>
    <w:p w14:paraId="78407C5F" w14:textId="2B3B1C0C" w:rsidR="007A18DF" w:rsidRDefault="007A18DF" w:rsidP="007A18DF">
      <w:pPr>
        <w:rPr>
          <w:rFonts w:ascii="Times New Roman" w:hAnsi="Times New Roman" w:cs="Times New Roman"/>
          <w:sz w:val="24"/>
          <w:szCs w:val="24"/>
        </w:rPr>
      </w:pPr>
      <w:r>
        <w:rPr>
          <w:rFonts w:ascii="Times New Roman" w:hAnsi="Times New Roman" w:cs="Times New Roman"/>
          <w:sz w:val="24"/>
          <w:szCs w:val="24"/>
        </w:rPr>
        <w:t xml:space="preserve">Research shows that clear learning objectives provide students with an opportunity to maximize learning and reduce anxiety (Silver, 2018). As educators, it is our duty to breakdown the standards – which can often be too broad or laden with jargon to provide student clarity – into manageable and clear objectives for our students. Unpacking these standards in order to determine exactly how/what the students should learn is an important skill for all teachers to master in order to have a well-managed learning environment. </w:t>
      </w:r>
    </w:p>
    <w:p w14:paraId="5A7CB86C" w14:textId="77777777" w:rsidR="00820702" w:rsidRDefault="007A18DF" w:rsidP="007A18DF">
      <w:pPr>
        <w:rPr>
          <w:rFonts w:ascii="Times New Roman" w:hAnsi="Times New Roman" w:cs="Times New Roman"/>
          <w:sz w:val="24"/>
          <w:szCs w:val="24"/>
        </w:rPr>
      </w:pPr>
      <w:r>
        <w:rPr>
          <w:rFonts w:ascii="Times New Roman" w:hAnsi="Times New Roman" w:cs="Times New Roman"/>
          <w:sz w:val="24"/>
          <w:szCs w:val="24"/>
        </w:rPr>
        <w:t xml:space="preserve">There are a variety of methods and strategies that one may use to help create clear objectives and learning targets. For this assignment, you will use a derivation of a strategy known as a “Learning Window” developed by Dr. Harvey Silver to outline and pre-plan a unit on a self-selected topic and standard that incorporates a literacy learning piece. Be sure to think carefully about how you can build on this plan moving forward through the course. Be sure that in addition to the appropriate standard for the age/grade-level that you are also considering literacy and writing components as well. </w:t>
      </w:r>
      <w:r w:rsidR="00820702">
        <w:rPr>
          <w:rFonts w:ascii="Times New Roman" w:hAnsi="Times New Roman" w:cs="Times New Roman"/>
          <w:sz w:val="24"/>
          <w:szCs w:val="24"/>
        </w:rPr>
        <w:t xml:space="preserve">This overall unit plan will be the starting point that all of the other assignments in this course will build off. </w:t>
      </w:r>
    </w:p>
    <w:p w14:paraId="20A1D917" w14:textId="249566D9" w:rsidR="007A18DF" w:rsidRPr="001D7518" w:rsidRDefault="00820702" w:rsidP="00820702">
      <w:pPr>
        <w:rPr>
          <w:rFonts w:ascii="Times New Roman" w:hAnsi="Times New Roman" w:cs="Times New Roman"/>
          <w:b/>
          <w:bCs/>
          <w:i/>
          <w:iCs/>
          <w:sz w:val="24"/>
          <w:szCs w:val="24"/>
          <w:u w:val="single"/>
        </w:rPr>
      </w:pPr>
      <w:r w:rsidRPr="001D7518">
        <w:rPr>
          <w:rFonts w:ascii="Times New Roman" w:hAnsi="Times New Roman" w:cs="Times New Roman"/>
          <w:b/>
          <w:bCs/>
          <w:i/>
          <w:iCs/>
          <w:sz w:val="24"/>
          <w:szCs w:val="24"/>
          <w:u w:val="single"/>
        </w:rPr>
        <w:t xml:space="preserve">Please remember the following key points as you develop this learning window: </w:t>
      </w:r>
    </w:p>
    <w:p w14:paraId="129768B4" w14:textId="789E03E2" w:rsidR="00820702" w:rsidRDefault="00820702" w:rsidP="0082070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This is the BIG picture (“30,000 ft view”) of your unit. The objective here is to choose a standard that you are charged to teach either by your state OR the National Common Core Standards and breakdown the essential skills and understandings that come from this standard. This is how we decide as teachers what it is that we teach! The days of working chapter by chapter through a textbook are long gone, and we must know what the standards are for our content and where to find them. </w:t>
      </w:r>
    </w:p>
    <w:p w14:paraId="1A7A5DC5" w14:textId="77777777" w:rsidR="001D7518" w:rsidRDefault="001D7518" w:rsidP="00820702">
      <w:pPr>
        <w:pStyle w:val="ListParagraph"/>
        <w:rPr>
          <w:rFonts w:ascii="Times New Roman" w:hAnsi="Times New Roman" w:cs="Times New Roman"/>
          <w:sz w:val="24"/>
          <w:szCs w:val="24"/>
        </w:rPr>
      </w:pPr>
    </w:p>
    <w:p w14:paraId="6107DF6C" w14:textId="41ACBA78" w:rsidR="00820702" w:rsidRDefault="00820702" w:rsidP="00820702">
      <w:pPr>
        <w:pStyle w:val="ListParagraph"/>
        <w:rPr>
          <w:rFonts w:ascii="Times New Roman" w:hAnsi="Times New Roman" w:cs="Times New Roman"/>
          <w:sz w:val="24"/>
          <w:szCs w:val="24"/>
        </w:rPr>
      </w:pPr>
      <w:r>
        <w:rPr>
          <w:rFonts w:ascii="Times New Roman" w:hAnsi="Times New Roman" w:cs="Times New Roman"/>
          <w:sz w:val="24"/>
          <w:szCs w:val="24"/>
        </w:rPr>
        <w:t xml:space="preserve">If you are unsure about how/where to find this information the following would be a good resource to start: </w:t>
      </w:r>
    </w:p>
    <w:p w14:paraId="1B646095" w14:textId="0C5760C9" w:rsidR="00820702" w:rsidRDefault="006A7D4E" w:rsidP="00820702">
      <w:pPr>
        <w:pStyle w:val="ListParagraph"/>
      </w:pPr>
      <w:hyperlink r:id="rId7" w:history="1">
        <w:r w:rsidR="00820702">
          <w:rPr>
            <w:rStyle w:val="Hyperlink"/>
          </w:rPr>
          <w:t>https://www.educationworld.com/standards/</w:t>
        </w:r>
      </w:hyperlink>
    </w:p>
    <w:p w14:paraId="0F28B56C" w14:textId="27C49EC4" w:rsidR="00820702" w:rsidRDefault="00820702" w:rsidP="00820702">
      <w:pPr>
        <w:pStyle w:val="ListParagraph"/>
      </w:pPr>
    </w:p>
    <w:p w14:paraId="3D0B9753" w14:textId="193651E7" w:rsidR="00820702" w:rsidRDefault="00820702" w:rsidP="0082070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For the purposes of this assignment we are only looking at the understandings and key ideas. You will build your Learning Strategies from this later, so be sure to focus clearly on providing a big picture view of understanding and ideas FROM the standard. </w:t>
      </w:r>
      <w:r w:rsidRPr="002B2E68">
        <w:rPr>
          <w:rFonts w:ascii="Times New Roman" w:hAnsi="Times New Roman" w:cs="Times New Roman"/>
          <w:sz w:val="24"/>
          <w:szCs w:val="24"/>
          <w:u w:val="single"/>
        </w:rPr>
        <w:t>If you cannot clearly tie the idea to the standard – you should NOT be teaching it and it should NOT be included!</w:t>
      </w:r>
      <w:r>
        <w:rPr>
          <w:rFonts w:ascii="Times New Roman" w:hAnsi="Times New Roman" w:cs="Times New Roman"/>
          <w:sz w:val="24"/>
          <w:szCs w:val="24"/>
        </w:rPr>
        <w:t xml:space="preserve"> </w:t>
      </w:r>
    </w:p>
    <w:p w14:paraId="654F36B1" w14:textId="194CE8F8" w:rsidR="002B2E68" w:rsidRDefault="002B2E68" w:rsidP="002B2E68">
      <w:pPr>
        <w:rPr>
          <w:rFonts w:ascii="Times New Roman" w:hAnsi="Times New Roman" w:cs="Times New Roman"/>
          <w:sz w:val="24"/>
          <w:szCs w:val="24"/>
        </w:rPr>
      </w:pPr>
    </w:p>
    <w:p w14:paraId="36922831" w14:textId="636C0FAD" w:rsidR="002B2E68" w:rsidRDefault="002B2E68" w:rsidP="002B2E6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Each unit/standard of study needs to be a manageable </w:t>
      </w:r>
      <w:r w:rsidR="001D7518">
        <w:rPr>
          <w:rFonts w:ascii="Times New Roman" w:hAnsi="Times New Roman" w:cs="Times New Roman"/>
          <w:sz w:val="24"/>
          <w:szCs w:val="24"/>
        </w:rPr>
        <w:t>measurable</w:t>
      </w:r>
      <w:r>
        <w:rPr>
          <w:rFonts w:ascii="Times New Roman" w:hAnsi="Times New Roman" w:cs="Times New Roman"/>
          <w:sz w:val="24"/>
          <w:szCs w:val="24"/>
        </w:rPr>
        <w:t xml:space="preserve"> amount. </w:t>
      </w:r>
      <w:r w:rsidR="001D7518">
        <w:rPr>
          <w:rFonts w:ascii="Times New Roman" w:hAnsi="Times New Roman" w:cs="Times New Roman"/>
          <w:sz w:val="24"/>
          <w:szCs w:val="24"/>
        </w:rPr>
        <w:t xml:space="preserve">To properly breakdown and analyze this successfully you should be included at most two to three standards. Units that effectively create deep understanding and mastery learning should be smaller and more manageable (Guskey, 2012). Think of this as a three to four week lesson unit – not a year-long view of a course. </w:t>
      </w:r>
    </w:p>
    <w:p w14:paraId="46688E9C" w14:textId="77777777" w:rsidR="001D7518" w:rsidRPr="001D7518" w:rsidRDefault="001D7518" w:rsidP="001D7518">
      <w:pPr>
        <w:pStyle w:val="ListParagraph"/>
        <w:rPr>
          <w:rFonts w:ascii="Times New Roman" w:hAnsi="Times New Roman" w:cs="Times New Roman"/>
          <w:sz w:val="24"/>
          <w:szCs w:val="24"/>
        </w:rPr>
      </w:pPr>
    </w:p>
    <w:p w14:paraId="43A25A21" w14:textId="23FE7E03" w:rsidR="001D7518" w:rsidRDefault="001D7518" w:rsidP="002B2E6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 xml:space="preserve">Remember that your subsequent lesson strategies will build from these ideas, so be sure to include all of the information that you may need. For example, Lesson Strategies 1 is a focus on vocabulary strategies. This will directly relate to the terms that you list here in your Learning Window Unit Plan. </w:t>
      </w:r>
    </w:p>
    <w:p w14:paraId="0BBD38D5" w14:textId="77777777" w:rsidR="001D7518" w:rsidRPr="001D7518" w:rsidRDefault="001D7518" w:rsidP="001D7518">
      <w:pPr>
        <w:pStyle w:val="ListParagraph"/>
        <w:rPr>
          <w:rFonts w:ascii="Times New Roman" w:hAnsi="Times New Roman" w:cs="Times New Roman"/>
          <w:sz w:val="24"/>
          <w:szCs w:val="24"/>
        </w:rPr>
      </w:pPr>
    </w:p>
    <w:p w14:paraId="7534F58E" w14:textId="77777777" w:rsidR="001D7518" w:rsidRPr="001D7518" w:rsidRDefault="001D7518" w:rsidP="001D7518">
      <w:pPr>
        <w:rPr>
          <w:rFonts w:ascii="Times New Roman" w:hAnsi="Times New Roman" w:cs="Times New Roman"/>
          <w:sz w:val="24"/>
          <w:szCs w:val="24"/>
        </w:rPr>
      </w:pPr>
    </w:p>
    <w:p w14:paraId="6A1D0DD7" w14:textId="47586131" w:rsidR="003403F8" w:rsidRPr="003403F8" w:rsidRDefault="00D360A6" w:rsidP="003403F8">
      <w:pPr>
        <w:rPr>
          <w:rFonts w:ascii="Times New Roman" w:hAnsi="Times New Roman" w:cs="Times New Roman"/>
          <w:sz w:val="24"/>
          <w:szCs w:val="24"/>
        </w:rPr>
      </w:pPr>
      <w:r w:rsidRPr="001D7518">
        <w:rPr>
          <w:rFonts w:ascii="Times New Roman" w:hAnsi="Times New Roman" w:cs="Times New Roman"/>
          <w:b/>
          <w:bCs/>
          <w:i/>
          <w:sz w:val="24"/>
          <w:szCs w:val="24"/>
          <w:u w:val="single"/>
        </w:rPr>
        <w:t>Important Note:</w:t>
      </w:r>
      <w:r>
        <w:rPr>
          <w:rFonts w:ascii="Times New Roman" w:hAnsi="Times New Roman" w:cs="Times New Roman"/>
          <w:sz w:val="24"/>
          <w:szCs w:val="24"/>
        </w:rPr>
        <w:t xml:space="preserve"> </w:t>
      </w:r>
      <w:r w:rsidR="007A18DF">
        <w:rPr>
          <w:rFonts w:ascii="Times New Roman" w:hAnsi="Times New Roman" w:cs="Times New Roman"/>
          <w:sz w:val="24"/>
          <w:szCs w:val="24"/>
        </w:rPr>
        <w:t xml:space="preserve">Your selected topic and standard MUST be </w:t>
      </w:r>
      <w:r w:rsidR="003403F8">
        <w:rPr>
          <w:rFonts w:ascii="Times New Roman" w:hAnsi="Times New Roman" w:cs="Times New Roman"/>
          <w:sz w:val="24"/>
          <w:szCs w:val="24"/>
        </w:rPr>
        <w:t xml:space="preserve">selected from one of the following areas </w:t>
      </w:r>
      <w:r>
        <w:rPr>
          <w:rFonts w:ascii="Times New Roman" w:hAnsi="Times New Roman" w:cs="Times New Roman"/>
          <w:sz w:val="24"/>
          <w:szCs w:val="24"/>
        </w:rPr>
        <w:t>–</w:t>
      </w:r>
      <w:r w:rsidR="003403F8">
        <w:rPr>
          <w:rFonts w:ascii="Times New Roman" w:hAnsi="Times New Roman" w:cs="Times New Roman"/>
          <w:sz w:val="24"/>
          <w:szCs w:val="24"/>
        </w:rPr>
        <w:t xml:space="preserve"> </w:t>
      </w:r>
      <w:r>
        <w:rPr>
          <w:rFonts w:ascii="Times New Roman" w:hAnsi="Times New Roman" w:cs="Times New Roman"/>
          <w:sz w:val="24"/>
          <w:szCs w:val="24"/>
        </w:rPr>
        <w:t xml:space="preserve">math, science, history, physical education, foreign language, business, or fine arts. As this course is specifically focused on disciplinary literacy outside of English Language Arts and reading instruction you may NOT select a standard/topic in those areas. </w:t>
      </w:r>
      <w:r w:rsidRPr="00820702">
        <w:rPr>
          <w:rFonts w:ascii="Times New Roman" w:hAnsi="Times New Roman" w:cs="Times New Roman"/>
          <w:i/>
          <w:iCs/>
          <w:sz w:val="24"/>
          <w:szCs w:val="24"/>
        </w:rPr>
        <w:t xml:space="preserve">Exceptions may be considered for secondary English Language Arts majors on a case-by-case basis. Please contact your professor ASAP </w:t>
      </w:r>
      <w:r w:rsidR="0058419B" w:rsidRPr="00820702">
        <w:rPr>
          <w:rFonts w:ascii="Times New Roman" w:hAnsi="Times New Roman" w:cs="Times New Roman"/>
          <w:i/>
          <w:iCs/>
          <w:sz w:val="24"/>
          <w:szCs w:val="24"/>
        </w:rPr>
        <w:t>for more information</w:t>
      </w:r>
      <w:r w:rsidRPr="00820702">
        <w:rPr>
          <w:rFonts w:ascii="Times New Roman" w:hAnsi="Times New Roman" w:cs="Times New Roman"/>
          <w:i/>
          <w:iCs/>
          <w:sz w:val="24"/>
          <w:szCs w:val="24"/>
        </w:rPr>
        <w:t>.</w:t>
      </w:r>
      <w:r>
        <w:rPr>
          <w:rFonts w:ascii="Times New Roman" w:hAnsi="Times New Roman" w:cs="Times New Roman"/>
          <w:sz w:val="24"/>
          <w:szCs w:val="24"/>
        </w:rPr>
        <w:t xml:space="preserve"> </w:t>
      </w:r>
    </w:p>
    <w:p w14:paraId="516214E5" w14:textId="15AFB61A" w:rsidR="007A18DF" w:rsidRDefault="007A18DF" w:rsidP="007A18DF">
      <w:pPr>
        <w:ind w:firstLine="720"/>
        <w:rPr>
          <w:rFonts w:ascii="Times New Roman" w:hAnsi="Times New Roman" w:cs="Times New Roman"/>
          <w:sz w:val="24"/>
          <w:szCs w:val="24"/>
        </w:rPr>
      </w:pPr>
    </w:p>
    <w:p w14:paraId="10E9D0B3" w14:textId="74F820EA" w:rsidR="0058419B" w:rsidRDefault="0058419B" w:rsidP="007A18DF">
      <w:pPr>
        <w:ind w:firstLine="720"/>
        <w:rPr>
          <w:rFonts w:ascii="Times New Roman" w:hAnsi="Times New Roman" w:cs="Times New Roman"/>
          <w:sz w:val="24"/>
          <w:szCs w:val="24"/>
        </w:rPr>
      </w:pPr>
    </w:p>
    <w:p w14:paraId="32763FDF" w14:textId="791160B1" w:rsidR="001D7518" w:rsidRPr="00804CF4" w:rsidRDefault="001D7518" w:rsidP="00804CF4">
      <w:pPr>
        <w:ind w:left="720" w:hanging="720"/>
        <w:rPr>
          <w:rFonts w:ascii="Times New Roman" w:hAnsi="Times New Roman" w:cs="Times New Roman"/>
          <w:sz w:val="24"/>
          <w:szCs w:val="24"/>
        </w:rPr>
      </w:pPr>
      <w:r>
        <w:rPr>
          <w:rFonts w:ascii="Times New Roman" w:hAnsi="Times New Roman" w:cs="Times New Roman"/>
          <w:sz w:val="24"/>
          <w:szCs w:val="24"/>
        </w:rPr>
        <w:t xml:space="preserve">Guskey, T.R. (2012). Mastery Learning. In: Seel N.M. (eds) </w:t>
      </w:r>
      <w:r>
        <w:rPr>
          <w:rFonts w:ascii="Times New Roman" w:hAnsi="Times New Roman" w:cs="Times New Roman"/>
          <w:i/>
          <w:iCs/>
          <w:sz w:val="24"/>
          <w:szCs w:val="24"/>
        </w:rPr>
        <w:t xml:space="preserve">Encyclopedia of the Science of Learning. </w:t>
      </w:r>
      <w:r w:rsidR="00804CF4">
        <w:rPr>
          <w:rFonts w:ascii="Times New Roman" w:hAnsi="Times New Roman" w:cs="Times New Roman"/>
          <w:sz w:val="24"/>
          <w:szCs w:val="24"/>
        </w:rPr>
        <w:t>Springer, Boston, MA</w:t>
      </w:r>
    </w:p>
    <w:p w14:paraId="535FE040" w14:textId="60ED2269" w:rsidR="0058419B" w:rsidRPr="00804CF4" w:rsidRDefault="001D7518" w:rsidP="00804CF4">
      <w:pPr>
        <w:ind w:left="720" w:hanging="720"/>
        <w:rPr>
          <w:rFonts w:ascii="Times New Roman" w:hAnsi="Times New Roman" w:cs="Times New Roman"/>
          <w:sz w:val="24"/>
          <w:szCs w:val="24"/>
        </w:rPr>
      </w:pPr>
      <w:r>
        <w:rPr>
          <w:rFonts w:ascii="Times New Roman" w:hAnsi="Times New Roman" w:cs="Times New Roman"/>
          <w:sz w:val="24"/>
          <w:szCs w:val="24"/>
        </w:rPr>
        <w:t xml:space="preserve">Silver, H. (2018). </w:t>
      </w:r>
      <w:r w:rsidR="00804CF4">
        <w:rPr>
          <w:rFonts w:ascii="Times New Roman" w:hAnsi="Times New Roman" w:cs="Times New Roman"/>
          <w:i/>
          <w:iCs/>
          <w:sz w:val="24"/>
          <w:szCs w:val="24"/>
        </w:rPr>
        <w:t xml:space="preserve">Tools for a Thoughtful Classroom. </w:t>
      </w:r>
      <w:r w:rsidR="00804CF4">
        <w:rPr>
          <w:rFonts w:ascii="Times New Roman" w:hAnsi="Times New Roman" w:cs="Times New Roman"/>
          <w:sz w:val="24"/>
          <w:szCs w:val="24"/>
        </w:rPr>
        <w:t xml:space="preserve">Thoughtful Education Press, Ho-Ho-Kus, NJ. </w:t>
      </w:r>
    </w:p>
    <w:p w14:paraId="25569485" w14:textId="6CE410E4" w:rsidR="0058419B" w:rsidRPr="001071FB" w:rsidRDefault="006A7D4E" w:rsidP="00804CF4">
      <w:pPr>
        <w:rPr>
          <w:rFonts w:ascii="Times New Roman" w:hAnsi="Times New Roman" w:cs="Times New Roman"/>
          <w:sz w:val="24"/>
        </w:rPr>
      </w:pPr>
      <w:hyperlink r:id="rId8" w:history="1">
        <w:r w:rsidR="00804CF4" w:rsidRPr="001071FB">
          <w:rPr>
            <w:rStyle w:val="Hyperlink"/>
            <w:rFonts w:ascii="Times New Roman" w:hAnsi="Times New Roman" w:cs="Times New Roman"/>
            <w:sz w:val="24"/>
          </w:rPr>
          <w:t>http://www.thoughtfulclassroom.com/Lorain/DesignForms/LearningWindow.pdf</w:t>
        </w:r>
      </w:hyperlink>
    </w:p>
    <w:p w14:paraId="057705D5" w14:textId="42277806" w:rsidR="0058419B" w:rsidRDefault="0058419B" w:rsidP="007A18DF">
      <w:pPr>
        <w:ind w:firstLine="720"/>
        <w:rPr>
          <w:rFonts w:ascii="Times New Roman" w:hAnsi="Times New Roman" w:cs="Times New Roman"/>
          <w:sz w:val="24"/>
          <w:szCs w:val="24"/>
        </w:rPr>
      </w:pPr>
      <w:bookmarkStart w:id="0" w:name="_GoBack"/>
      <w:bookmarkEnd w:id="0"/>
    </w:p>
    <w:sectPr w:rsidR="0058419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A38B4" w14:textId="77777777" w:rsidR="006A7D4E" w:rsidRDefault="006A7D4E" w:rsidP="001071FB">
      <w:pPr>
        <w:spacing w:after="0" w:line="240" w:lineRule="auto"/>
      </w:pPr>
      <w:r>
        <w:separator/>
      </w:r>
    </w:p>
  </w:endnote>
  <w:endnote w:type="continuationSeparator" w:id="0">
    <w:p w14:paraId="1579D527" w14:textId="77777777" w:rsidR="006A7D4E" w:rsidRDefault="006A7D4E" w:rsidP="0010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176074477"/>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53F4BA8F" w14:textId="1C4D5D85" w:rsidR="001071FB" w:rsidRPr="001071FB" w:rsidRDefault="001071FB" w:rsidP="001071FB">
            <w:pPr>
              <w:pStyle w:val="Footer"/>
              <w:jc w:val="right"/>
              <w:rPr>
                <w:rFonts w:ascii="Times New Roman" w:hAnsi="Times New Roman" w:cs="Times New Roman"/>
                <w:sz w:val="20"/>
                <w:szCs w:val="20"/>
              </w:rPr>
            </w:pPr>
            <w:r w:rsidRPr="001071FB">
              <w:rPr>
                <w:rFonts w:ascii="Times New Roman" w:hAnsi="Times New Roman" w:cs="Times New Roman"/>
                <w:sz w:val="20"/>
                <w:szCs w:val="20"/>
              </w:rPr>
              <w:t xml:space="preserve">Page </w:t>
            </w:r>
            <w:r w:rsidRPr="001071FB">
              <w:rPr>
                <w:rFonts w:ascii="Times New Roman" w:hAnsi="Times New Roman" w:cs="Times New Roman"/>
                <w:bCs/>
                <w:sz w:val="20"/>
                <w:szCs w:val="20"/>
              </w:rPr>
              <w:fldChar w:fldCharType="begin"/>
            </w:r>
            <w:r w:rsidRPr="001071FB">
              <w:rPr>
                <w:rFonts w:ascii="Times New Roman" w:hAnsi="Times New Roman" w:cs="Times New Roman"/>
                <w:bCs/>
                <w:sz w:val="20"/>
                <w:szCs w:val="20"/>
              </w:rPr>
              <w:instrText xml:space="preserve"> PAGE </w:instrText>
            </w:r>
            <w:r w:rsidRPr="001071FB">
              <w:rPr>
                <w:rFonts w:ascii="Times New Roman" w:hAnsi="Times New Roman" w:cs="Times New Roman"/>
                <w:bCs/>
                <w:sz w:val="20"/>
                <w:szCs w:val="20"/>
              </w:rPr>
              <w:fldChar w:fldCharType="separate"/>
            </w:r>
            <w:r>
              <w:rPr>
                <w:rFonts w:ascii="Times New Roman" w:hAnsi="Times New Roman" w:cs="Times New Roman"/>
                <w:bCs/>
                <w:noProof/>
                <w:sz w:val="20"/>
                <w:szCs w:val="20"/>
              </w:rPr>
              <w:t>1</w:t>
            </w:r>
            <w:r w:rsidRPr="001071FB">
              <w:rPr>
                <w:rFonts w:ascii="Times New Roman" w:hAnsi="Times New Roman" w:cs="Times New Roman"/>
                <w:bCs/>
                <w:sz w:val="20"/>
                <w:szCs w:val="20"/>
              </w:rPr>
              <w:fldChar w:fldCharType="end"/>
            </w:r>
            <w:r w:rsidRPr="001071FB">
              <w:rPr>
                <w:rFonts w:ascii="Times New Roman" w:hAnsi="Times New Roman" w:cs="Times New Roman"/>
                <w:sz w:val="20"/>
                <w:szCs w:val="20"/>
              </w:rPr>
              <w:t xml:space="preserve"> of </w:t>
            </w:r>
            <w:r w:rsidRPr="001071FB">
              <w:rPr>
                <w:rFonts w:ascii="Times New Roman" w:hAnsi="Times New Roman" w:cs="Times New Roman"/>
                <w:bCs/>
                <w:sz w:val="20"/>
                <w:szCs w:val="20"/>
              </w:rPr>
              <w:fldChar w:fldCharType="begin"/>
            </w:r>
            <w:r w:rsidRPr="001071FB">
              <w:rPr>
                <w:rFonts w:ascii="Times New Roman" w:hAnsi="Times New Roman" w:cs="Times New Roman"/>
                <w:bCs/>
                <w:sz w:val="20"/>
                <w:szCs w:val="20"/>
              </w:rPr>
              <w:instrText xml:space="preserve"> NUMPAGES  </w:instrText>
            </w:r>
            <w:r w:rsidRPr="001071FB">
              <w:rPr>
                <w:rFonts w:ascii="Times New Roman" w:hAnsi="Times New Roman" w:cs="Times New Roman"/>
                <w:bCs/>
                <w:sz w:val="20"/>
                <w:szCs w:val="20"/>
              </w:rPr>
              <w:fldChar w:fldCharType="separate"/>
            </w:r>
            <w:r>
              <w:rPr>
                <w:rFonts w:ascii="Times New Roman" w:hAnsi="Times New Roman" w:cs="Times New Roman"/>
                <w:bCs/>
                <w:noProof/>
                <w:sz w:val="20"/>
                <w:szCs w:val="20"/>
              </w:rPr>
              <w:t>2</w:t>
            </w:r>
            <w:r w:rsidRPr="001071FB">
              <w:rPr>
                <w:rFonts w:ascii="Times New Roman" w:hAnsi="Times New Roman" w:cs="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46DD1C" w14:textId="77777777" w:rsidR="006A7D4E" w:rsidRDefault="006A7D4E" w:rsidP="001071FB">
      <w:pPr>
        <w:spacing w:after="0" w:line="240" w:lineRule="auto"/>
      </w:pPr>
      <w:r>
        <w:separator/>
      </w:r>
    </w:p>
  </w:footnote>
  <w:footnote w:type="continuationSeparator" w:id="0">
    <w:p w14:paraId="559C05C3" w14:textId="77777777" w:rsidR="006A7D4E" w:rsidRDefault="006A7D4E" w:rsidP="00107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ABDE8" w14:textId="7B53D2F1" w:rsidR="001071FB" w:rsidRPr="001071FB" w:rsidRDefault="001071FB" w:rsidP="001071FB">
    <w:pPr>
      <w:pStyle w:val="Header"/>
      <w:jc w:val="right"/>
      <w:rPr>
        <w:rFonts w:ascii="Times New Roman" w:hAnsi="Times New Roman" w:cs="Times New Roman"/>
        <w:sz w:val="20"/>
      </w:rPr>
    </w:pPr>
    <w:r>
      <w:rPr>
        <w:rFonts w:ascii="Times New Roman" w:hAnsi="Times New Roman" w:cs="Times New Roman"/>
        <w:sz w:val="20"/>
      </w:rPr>
      <w:t>EDUC 656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2736C"/>
    <w:multiLevelType w:val="hybridMultilevel"/>
    <w:tmpl w:val="A24E2534"/>
    <w:lvl w:ilvl="0" w:tplc="9510EB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DF5315"/>
    <w:multiLevelType w:val="hybridMultilevel"/>
    <w:tmpl w:val="4C609310"/>
    <w:lvl w:ilvl="0" w:tplc="F43E87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947C32"/>
    <w:multiLevelType w:val="hybridMultilevel"/>
    <w:tmpl w:val="89B6A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8DF"/>
    <w:rsid w:val="00045457"/>
    <w:rsid w:val="00082E17"/>
    <w:rsid w:val="001071FB"/>
    <w:rsid w:val="001554D1"/>
    <w:rsid w:val="001D733A"/>
    <w:rsid w:val="001D7518"/>
    <w:rsid w:val="001E0C53"/>
    <w:rsid w:val="002B2E68"/>
    <w:rsid w:val="003403F8"/>
    <w:rsid w:val="0036277D"/>
    <w:rsid w:val="003E26C0"/>
    <w:rsid w:val="004C0C5A"/>
    <w:rsid w:val="0058419B"/>
    <w:rsid w:val="006A7D4E"/>
    <w:rsid w:val="007A18DF"/>
    <w:rsid w:val="00804CF4"/>
    <w:rsid w:val="00820702"/>
    <w:rsid w:val="008816D2"/>
    <w:rsid w:val="009400B7"/>
    <w:rsid w:val="00947752"/>
    <w:rsid w:val="00B15AAC"/>
    <w:rsid w:val="00B25B61"/>
    <w:rsid w:val="00D360A6"/>
    <w:rsid w:val="00D868E7"/>
    <w:rsid w:val="00E80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7696F"/>
  <w15:chartTrackingRefBased/>
  <w15:docId w15:val="{53092A7B-3A8E-4627-8B66-40AD1C396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3F8"/>
    <w:pPr>
      <w:ind w:left="720"/>
      <w:contextualSpacing/>
    </w:pPr>
  </w:style>
  <w:style w:type="table" w:styleId="TableGrid">
    <w:name w:val="Table Grid"/>
    <w:basedOn w:val="TableNormal"/>
    <w:uiPriority w:val="39"/>
    <w:rsid w:val="00B15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26C0"/>
    <w:rPr>
      <w:color w:val="0563C1" w:themeColor="hyperlink"/>
      <w:u w:val="single"/>
    </w:rPr>
  </w:style>
  <w:style w:type="character" w:customStyle="1" w:styleId="UnresolvedMention">
    <w:name w:val="Unresolved Mention"/>
    <w:basedOn w:val="DefaultParagraphFont"/>
    <w:uiPriority w:val="99"/>
    <w:semiHidden/>
    <w:unhideWhenUsed/>
    <w:rsid w:val="003E26C0"/>
    <w:rPr>
      <w:color w:val="605E5C"/>
      <w:shd w:val="clear" w:color="auto" w:fill="E1DFDD"/>
    </w:rPr>
  </w:style>
  <w:style w:type="paragraph" w:styleId="Header">
    <w:name w:val="header"/>
    <w:basedOn w:val="Normal"/>
    <w:link w:val="HeaderChar"/>
    <w:uiPriority w:val="99"/>
    <w:unhideWhenUsed/>
    <w:rsid w:val="00107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1FB"/>
  </w:style>
  <w:style w:type="paragraph" w:styleId="Footer">
    <w:name w:val="footer"/>
    <w:basedOn w:val="Normal"/>
    <w:link w:val="FooterChar"/>
    <w:uiPriority w:val="99"/>
    <w:unhideWhenUsed/>
    <w:rsid w:val="00107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oughtfulclassroom.com/Lorain/DesignForms/LearningWindow.pdf" TargetMode="External"/><Relationship Id="rId3" Type="http://schemas.openxmlformats.org/officeDocument/2006/relationships/settings" Target="settings.xml"/><Relationship Id="rId7" Type="http://schemas.openxmlformats.org/officeDocument/2006/relationships/hyperlink" Target="https://www.educationworld.com/standard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Goodwin, Kristi Lyn (School of Education)</dc:creator>
  <cp:keywords/>
  <dc:description/>
  <cp:lastModifiedBy>Day, Leah (School of Education)</cp:lastModifiedBy>
  <cp:revision>3</cp:revision>
  <dcterms:created xsi:type="dcterms:W3CDTF">2019-09-16T10:44:00Z</dcterms:created>
  <dcterms:modified xsi:type="dcterms:W3CDTF">2019-09-16T10:47:00Z</dcterms:modified>
</cp:coreProperties>
</file>